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FBD7F5" w14:textId="77777777" w:rsidR="005B7970" w:rsidRDefault="005B7970">
      <w:pPr>
        <w:adjustRightInd w:val="0"/>
        <w:snapToGrid w:val="0"/>
        <w:spacing w:line="312" w:lineRule="auto"/>
        <w:jc w:val="center"/>
        <w:rPr>
          <w:rFonts w:ascii="楷体" w:eastAsia="楷体" w:hAnsi="楷体" w:cs="宋体"/>
          <w:b/>
          <w:bCs/>
          <w:color w:val="000000"/>
          <w:sz w:val="28"/>
          <w:szCs w:val="28"/>
          <w:lang w:bidi="zh-CN"/>
        </w:rPr>
      </w:pPr>
      <w:r w:rsidRPr="005B7970">
        <w:rPr>
          <w:rFonts w:ascii="楷体" w:eastAsia="楷体" w:hAnsi="楷体" w:cs="宋体" w:hint="eastAsia"/>
          <w:b/>
          <w:bCs/>
          <w:color w:val="000000"/>
          <w:sz w:val="28"/>
          <w:szCs w:val="28"/>
          <w:lang w:bidi="zh-CN"/>
        </w:rPr>
        <w:t>紫金山路（沪蓉高速-S338）西气东输管道交叉保护项目</w:t>
      </w:r>
    </w:p>
    <w:p w14:paraId="6AC5A927" w14:textId="6435E0BE" w:rsidR="000213B1" w:rsidRDefault="005C2446">
      <w:pPr>
        <w:adjustRightInd w:val="0"/>
        <w:snapToGrid w:val="0"/>
        <w:spacing w:line="312" w:lineRule="auto"/>
        <w:jc w:val="center"/>
        <w:rPr>
          <w:rFonts w:ascii="楷体" w:eastAsia="楷体" w:hAnsi="楷体" w:cs="宋体"/>
          <w:b/>
          <w:bCs/>
          <w:color w:val="000000"/>
          <w:sz w:val="28"/>
          <w:szCs w:val="28"/>
          <w:lang w:val="zh-CN" w:bidi="zh-CN"/>
        </w:rPr>
      </w:pPr>
      <w:r>
        <w:rPr>
          <w:rFonts w:ascii="楷体" w:eastAsia="楷体" w:hAnsi="楷体" w:cs="宋体" w:hint="eastAsia"/>
          <w:b/>
          <w:bCs/>
          <w:color w:val="000000"/>
          <w:sz w:val="28"/>
          <w:szCs w:val="28"/>
          <w:lang w:val="zh-CN" w:bidi="zh-CN"/>
        </w:rPr>
        <w:t>工程量清单及招标控制价编制说明</w:t>
      </w:r>
    </w:p>
    <w:p w14:paraId="3BF7295D" w14:textId="77777777" w:rsidR="000213B1" w:rsidRDefault="005C2446">
      <w:pPr>
        <w:pStyle w:val="a9"/>
        <w:autoSpaceDE w:val="0"/>
        <w:autoSpaceDN w:val="0"/>
        <w:adjustRightInd w:val="0"/>
        <w:snapToGrid w:val="0"/>
        <w:spacing w:line="312" w:lineRule="auto"/>
        <w:ind w:rightChars="-14" w:right="-29" w:firstLine="482"/>
        <w:rPr>
          <w:rFonts w:ascii="楷体" w:eastAsia="楷体" w:hAnsi="楷体" w:cs="宋体"/>
          <w:b/>
          <w:bCs/>
          <w:sz w:val="24"/>
        </w:rPr>
      </w:pPr>
      <w:r>
        <w:rPr>
          <w:rFonts w:ascii="楷体" w:eastAsia="楷体" w:hAnsi="楷体" w:cs="宋体" w:hint="eastAsia"/>
          <w:b/>
          <w:bCs/>
          <w:sz w:val="24"/>
        </w:rPr>
        <w:t>一、工程概况</w:t>
      </w:r>
    </w:p>
    <w:p w14:paraId="13FAB9B7" w14:textId="0BFDAEE6" w:rsidR="000213B1" w:rsidRPr="00AE4F6B" w:rsidRDefault="005C2446" w:rsidP="00AE4F6B">
      <w:pPr>
        <w:pStyle w:val="a9"/>
        <w:spacing w:line="400" w:lineRule="exact"/>
        <w:ind w:firstLine="480"/>
        <w:rPr>
          <w:rFonts w:ascii="楷体" w:eastAsia="楷体" w:hAnsi="楷体" w:cs="宋体"/>
          <w:b/>
          <w:bCs/>
          <w:sz w:val="24"/>
        </w:rPr>
      </w:pPr>
      <w:r>
        <w:rPr>
          <w:rFonts w:ascii="楷体" w:eastAsia="楷体" w:hAnsi="楷体" w:cs="宋体" w:hint="eastAsia"/>
          <w:sz w:val="24"/>
        </w:rPr>
        <w:t>1、本工程为</w:t>
      </w:r>
      <w:r w:rsidR="005B7970" w:rsidRPr="005B7970">
        <w:rPr>
          <w:rFonts w:ascii="楷体" w:eastAsia="楷体" w:hAnsi="楷体" w:cs="宋体" w:hint="eastAsia"/>
          <w:b/>
          <w:bCs/>
          <w:sz w:val="24"/>
        </w:rPr>
        <w:t>紫金山路（沪蓉高速-S338）西气东输管道交叉保护项目</w:t>
      </w:r>
      <w:r>
        <w:rPr>
          <w:rFonts w:ascii="楷体" w:eastAsia="楷体" w:hAnsi="楷体" w:cs="宋体" w:hint="eastAsia"/>
          <w:sz w:val="24"/>
        </w:rPr>
        <w:t>，位于常州市新北区，施工内容包括：</w:t>
      </w:r>
      <w:r w:rsidR="005B7970">
        <w:rPr>
          <w:rFonts w:ascii="楷体" w:eastAsia="楷体" w:hAnsi="楷体" w:cs="宋体" w:hint="eastAsia"/>
          <w:sz w:val="24"/>
        </w:rPr>
        <w:t>盖板涵新建、管道保护、土石方工程等</w:t>
      </w:r>
      <w:r>
        <w:rPr>
          <w:rFonts w:ascii="楷体" w:eastAsia="楷体" w:hAnsi="楷体" w:cs="楷体" w:hint="eastAsia"/>
          <w:sz w:val="24"/>
        </w:rPr>
        <w:t>。</w:t>
      </w:r>
    </w:p>
    <w:p w14:paraId="14B36EA9"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2、其余详见招标文件的有关内容。</w:t>
      </w:r>
    </w:p>
    <w:p w14:paraId="42A90051" w14:textId="77777777" w:rsidR="000213B1" w:rsidRDefault="005C2446">
      <w:pPr>
        <w:pStyle w:val="a9"/>
        <w:autoSpaceDE w:val="0"/>
        <w:autoSpaceDN w:val="0"/>
        <w:adjustRightInd w:val="0"/>
        <w:snapToGrid w:val="0"/>
        <w:spacing w:line="312" w:lineRule="auto"/>
        <w:ind w:rightChars="-14" w:right="-29" w:firstLine="482"/>
        <w:rPr>
          <w:rFonts w:ascii="楷体" w:eastAsia="楷体" w:hAnsi="楷体" w:cs="宋体"/>
          <w:sz w:val="24"/>
          <w:highlight w:val="yellow"/>
        </w:rPr>
      </w:pPr>
      <w:r>
        <w:rPr>
          <w:rFonts w:ascii="楷体" w:eastAsia="楷体" w:hAnsi="楷体" w:cs="宋体" w:hint="eastAsia"/>
          <w:b/>
          <w:bCs/>
          <w:sz w:val="24"/>
        </w:rPr>
        <w:t>二、招标范围：</w:t>
      </w:r>
      <w:r>
        <w:rPr>
          <w:rFonts w:ascii="楷体" w:eastAsia="楷体" w:hAnsi="楷体" w:cs="宋体" w:hint="eastAsia"/>
          <w:sz w:val="24"/>
        </w:rPr>
        <w:t>工程量清单及施工图纸范围内的全部工程。</w:t>
      </w:r>
    </w:p>
    <w:p w14:paraId="687E02BC" w14:textId="77777777" w:rsidR="000213B1" w:rsidRDefault="005C2446">
      <w:pPr>
        <w:pStyle w:val="a9"/>
        <w:tabs>
          <w:tab w:val="left" w:pos="567"/>
        </w:tabs>
        <w:autoSpaceDE w:val="0"/>
        <w:autoSpaceDN w:val="0"/>
        <w:adjustRightInd w:val="0"/>
        <w:snapToGrid w:val="0"/>
        <w:spacing w:line="312" w:lineRule="auto"/>
        <w:ind w:rightChars="-14" w:right="-29" w:firstLine="482"/>
        <w:rPr>
          <w:rFonts w:ascii="楷体" w:eastAsia="楷体" w:hAnsi="楷体" w:cs="宋体"/>
          <w:b/>
          <w:bCs/>
          <w:sz w:val="24"/>
        </w:rPr>
      </w:pPr>
      <w:r>
        <w:rPr>
          <w:rFonts w:ascii="楷体" w:eastAsia="楷体" w:hAnsi="楷体" w:cs="宋体" w:hint="eastAsia"/>
          <w:b/>
          <w:bCs/>
          <w:sz w:val="24"/>
        </w:rPr>
        <w:t>三、清单编制依据：</w:t>
      </w:r>
    </w:p>
    <w:p w14:paraId="453BC1EF"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1、根据建设单位提供的施工图纸、工程量清单及其要求；</w:t>
      </w:r>
    </w:p>
    <w:p w14:paraId="208BCD49"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E4F2CBB"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2E73D927" w14:textId="53ECD5D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4、主要材料价格按202</w:t>
      </w:r>
      <w:r w:rsidR="005A3569">
        <w:rPr>
          <w:rFonts w:ascii="楷体" w:eastAsia="楷体" w:hAnsi="楷体" w:cs="宋体"/>
          <w:sz w:val="24"/>
        </w:rPr>
        <w:t>3</w:t>
      </w:r>
      <w:r>
        <w:rPr>
          <w:rFonts w:ascii="楷体" w:eastAsia="楷体" w:hAnsi="楷体" w:cs="宋体" w:hint="eastAsia"/>
          <w:sz w:val="24"/>
        </w:rPr>
        <w:t>年</w:t>
      </w:r>
      <w:r w:rsidR="00E55A25">
        <w:rPr>
          <w:rFonts w:ascii="楷体" w:eastAsia="楷体" w:hAnsi="楷体" w:cs="宋体"/>
          <w:sz w:val="24"/>
        </w:rPr>
        <w:t>6</w:t>
      </w:r>
      <w:r>
        <w:rPr>
          <w:rFonts w:ascii="楷体" w:eastAsia="楷体" w:hAnsi="楷体" w:cs="宋体" w:hint="eastAsia"/>
          <w:sz w:val="24"/>
        </w:rPr>
        <w:t>月份《常州市工程造价信息》除税指导价的价格执行；若遇本期没有的，价格按前一个月份的除税指导价的价格，以此类推；信息价缺项的按市场询价；参照信息价的材料价格按信息价除税指导价执行；</w:t>
      </w:r>
    </w:p>
    <w:p w14:paraId="2D5E7121" w14:textId="3A95049B"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5、人工单价按苏建函价﹝202</w:t>
      </w:r>
      <w:r w:rsidR="005A3569">
        <w:rPr>
          <w:rFonts w:ascii="楷体" w:eastAsia="楷体" w:hAnsi="楷体" w:cs="宋体"/>
          <w:sz w:val="24"/>
        </w:rPr>
        <w:t>3</w:t>
      </w:r>
      <w:r>
        <w:rPr>
          <w:rFonts w:ascii="楷体" w:eastAsia="楷体" w:hAnsi="楷体" w:cs="宋体" w:hint="eastAsia"/>
          <w:sz w:val="24"/>
        </w:rPr>
        <w:t>﹞6</w:t>
      </w:r>
      <w:r w:rsidR="005A3569">
        <w:rPr>
          <w:rFonts w:ascii="楷体" w:eastAsia="楷体" w:hAnsi="楷体" w:cs="宋体"/>
          <w:sz w:val="24"/>
        </w:rPr>
        <w:t>3</w:t>
      </w:r>
      <w:r>
        <w:rPr>
          <w:rFonts w:ascii="楷体" w:eastAsia="楷体" w:hAnsi="楷体" w:cs="宋体" w:hint="eastAsia"/>
          <w:sz w:val="24"/>
        </w:rPr>
        <w:t>号文件执行；</w:t>
      </w:r>
    </w:p>
    <w:p w14:paraId="1B26CF2A" w14:textId="47FDCD4C" w:rsidR="000213B1" w:rsidRPr="00B34044" w:rsidRDefault="005C2446" w:rsidP="00B34044">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6、机械费用依据江苏省2014年台班单价，其中水、电、油料、机械人工调差，机械人工单价按苏建函价﹝202</w:t>
      </w:r>
      <w:r w:rsidR="005A3569">
        <w:rPr>
          <w:rFonts w:ascii="楷体" w:eastAsia="楷体" w:hAnsi="楷体" w:cs="宋体"/>
          <w:sz w:val="24"/>
        </w:rPr>
        <w:t>3</w:t>
      </w:r>
      <w:r>
        <w:rPr>
          <w:rFonts w:ascii="楷体" w:eastAsia="楷体" w:hAnsi="楷体" w:cs="宋体" w:hint="eastAsia"/>
          <w:sz w:val="24"/>
        </w:rPr>
        <w:t>﹞</w:t>
      </w:r>
      <w:r w:rsidR="00B34044">
        <w:rPr>
          <w:rFonts w:ascii="楷体" w:eastAsia="楷体" w:hAnsi="楷体" w:cs="宋体"/>
          <w:sz w:val="24"/>
        </w:rPr>
        <w:t>6</w:t>
      </w:r>
      <w:r w:rsidR="005A3569">
        <w:rPr>
          <w:rFonts w:ascii="楷体" w:eastAsia="楷体" w:hAnsi="楷体" w:cs="宋体"/>
          <w:sz w:val="24"/>
        </w:rPr>
        <w:t>3</w:t>
      </w:r>
      <w:r w:rsidRPr="00B34044">
        <w:rPr>
          <w:rFonts w:ascii="楷体" w:eastAsia="楷体" w:hAnsi="楷体" w:cs="宋体" w:hint="eastAsia"/>
          <w:sz w:val="24"/>
        </w:rPr>
        <w:t>号文件执行；</w:t>
      </w:r>
    </w:p>
    <w:p w14:paraId="3AE63F5F" w14:textId="77777777" w:rsidR="000213B1" w:rsidRDefault="005C2446">
      <w:pPr>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7、工程类别：按市政三类；</w:t>
      </w:r>
    </w:p>
    <w:p w14:paraId="2E19F36F" w14:textId="77777777" w:rsidR="000213B1" w:rsidRDefault="005C2446">
      <w:pPr>
        <w:pStyle w:val="a9"/>
        <w:tabs>
          <w:tab w:val="left" w:pos="567"/>
        </w:tabs>
        <w:autoSpaceDE w:val="0"/>
        <w:autoSpaceDN w:val="0"/>
        <w:adjustRightInd w:val="0"/>
        <w:snapToGrid w:val="0"/>
        <w:spacing w:line="312" w:lineRule="auto"/>
        <w:ind w:rightChars="-14" w:right="-29" w:firstLine="482"/>
        <w:rPr>
          <w:rFonts w:ascii="楷体" w:eastAsia="楷体" w:hAnsi="楷体" w:cs="宋体"/>
          <w:b/>
          <w:sz w:val="24"/>
        </w:rPr>
      </w:pPr>
      <w:r>
        <w:rPr>
          <w:rFonts w:ascii="楷体" w:eastAsia="楷体" w:hAnsi="楷体" w:cs="宋体" w:hint="eastAsia"/>
          <w:b/>
          <w:sz w:val="24"/>
        </w:rPr>
        <w:t>四、编制说明</w:t>
      </w:r>
    </w:p>
    <w:p w14:paraId="349CAD96"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9BC192C"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w:t>
      </w:r>
      <w:r>
        <w:rPr>
          <w:rFonts w:ascii="楷体" w:eastAsia="楷体" w:hAnsi="楷体" w:cs="宋体" w:hint="eastAsia"/>
          <w:sz w:val="24"/>
        </w:rPr>
        <w:lastRenderedPageBreak/>
        <w:t>计算。</w:t>
      </w:r>
    </w:p>
    <w:p w14:paraId="401EAA57" w14:textId="1782B8ED"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3、所有现浇及预制砼均采用商品砼，砂浆采用</w:t>
      </w:r>
      <w:r w:rsidR="00B34044">
        <w:rPr>
          <w:rFonts w:ascii="楷体" w:eastAsia="楷体" w:hAnsi="楷体" w:cs="宋体" w:hint="eastAsia"/>
          <w:sz w:val="24"/>
        </w:rPr>
        <w:t>自拌</w:t>
      </w:r>
      <w:r>
        <w:rPr>
          <w:rFonts w:ascii="楷体" w:eastAsia="楷体" w:hAnsi="楷体" w:cs="宋体" w:hint="eastAsia"/>
          <w:sz w:val="24"/>
        </w:rPr>
        <w:t>砂浆。如投标人选用预拌商品砼输送方式与清单项目特征不符，请在投标综合单价中自行考虑，结算时，预拌商品砼输送方式不同，综合单价不调整，投标人报价时应充分考虑此因素。所有预制、现浇砼的模板等费用均包含在相应的综合单价中，相应费用应由投标人在报价时综合考虑，结算时不再另行计取模板制作安拆费用。</w:t>
      </w:r>
    </w:p>
    <w:p w14:paraId="7379A119"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1C261F97"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 xml:space="preserve">5、投标人在投标报价中综合考虑因疫情防控“如新冠肺炎等”影响造成的相关措施费用的投入，投标人投标时自行考虑，结算不调整。 </w:t>
      </w:r>
    </w:p>
    <w:p w14:paraId="7D969FB8"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6、土方部分编制说明：（1）挖沟槽、基坑、一般土方因工作面和放坡增加的工程量并入土方工程量中，放坡系数和工作面宽度按13规范执行；（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土方或拆除物的场内运输已包括在各分部分项单价中，今后不作调整。</w:t>
      </w:r>
    </w:p>
    <w:p w14:paraId="167A5B12"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7、回填方的报价投标人应根据现场实际情况、地质勘探资料、招标人要求、考虑回填土场内运输归堆等所有因素后自行报价。</w:t>
      </w:r>
    </w:p>
    <w:p w14:paraId="6F047384"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 xml:space="preserve">8、因环保及大气管控要求导致的土方临时周转或弃运间断进行所增加的费投标人自行考虑。 </w:t>
      </w:r>
    </w:p>
    <w:p w14:paraId="18D06EB7"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9、投标人应根据现场实际情况、招标人要求等综合考虑报价，同时综合考虑挖土、回填土及运距、弃场等各类因素，均综合在报价中，结算不调整。</w:t>
      </w:r>
    </w:p>
    <w:p w14:paraId="0F341B5B"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10、所有现浇砼均采用商品砼。凡是混凝土中没有描述到钢筋的，均不含钢筋。所有预制、现浇砼（除围墙外）的模板费用均包含在相应的综合单价中。所有混凝土按图纸要求留伸缩缝，含锯缝、缩缝、胀缝、养生等图示内容，在相应的混凝土子目综合单价中统一考虑。工程中涉及的混凝土的输送方式由施工单位自行考虑，结算不调整。</w:t>
      </w:r>
    </w:p>
    <w:p w14:paraId="5D0A205D" w14:textId="77777777" w:rsidR="000213B1" w:rsidRDefault="005C2446">
      <w:pPr>
        <w:pStyle w:val="a9"/>
        <w:autoSpaceDE w:val="0"/>
        <w:autoSpaceDN w:val="0"/>
        <w:adjustRightInd w:val="0"/>
        <w:snapToGrid w:val="0"/>
        <w:spacing w:line="312" w:lineRule="auto"/>
        <w:ind w:rightChars="-14" w:right="-29" w:firstLine="480"/>
        <w:rPr>
          <w:rFonts w:ascii="楷体" w:eastAsia="楷体" w:hAnsi="楷体" w:cs="宋体"/>
          <w:sz w:val="24"/>
        </w:rPr>
      </w:pPr>
      <w:r>
        <w:rPr>
          <w:rFonts w:ascii="楷体" w:eastAsia="楷体" w:hAnsi="楷体" w:cs="宋体" w:hint="eastAsia"/>
          <w:sz w:val="24"/>
        </w:rPr>
        <w:t xml:space="preserve">11、本工程施工过程中必须严格执行《常州市建筑施工扬尘控制实施细则》和其他扬尘方面的相关规定， 投标单位在投标报价中应充分考虑扬尘控制措施的相关费用，除“扬尘污染防治增加费” 按文件规定计算以外， 其他扬尘费用由投标人自行考虑， 结算时不再另计。 </w:t>
      </w:r>
    </w:p>
    <w:p w14:paraId="6888735D"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12、“大型机械设备进出场及安拆”等所有按“项”为单位设置的分部分项工程量清</w:t>
      </w:r>
      <w:r>
        <w:rPr>
          <w:rFonts w:ascii="楷体" w:eastAsia="楷体" w:hAnsi="楷体" w:cs="宋体" w:hint="eastAsia"/>
          <w:sz w:val="24"/>
        </w:rPr>
        <w:lastRenderedPageBreak/>
        <w:t>单及单价措施清单，投标人应充分熟悉现场情况，考虑项目的施工组织设计和施工方案，现场根据甲方及设计要求实施，在报价中予以考虑，结算时该项价格不做任何调整。</w:t>
      </w:r>
    </w:p>
    <w:p w14:paraId="55BE9FFC"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 xml:space="preserve">13、本工程所需的各种施工便道、临时交通道路，及各类场地、道路的借用、拆除和恢复等由投标人自行考虑。投标人请自行踏勘现场，调查本工程所处地理位置及地质情况，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0D0C614A"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 xml:space="preserve">14、《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2EFD0616"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 xml:space="preserve"> 15、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3BDF484B"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16、投标人应按照住建部建办质〔2018〕31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7FE537F7"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17、本工程现场施工中环境保护、夜间施工、冬雨季施工、地上/地下设施/建筑物的临时保护设施、已完工程及设备保护、临时设施等费用，投标人在投标报价时应充分考虑，结算时不予调整。</w:t>
      </w:r>
    </w:p>
    <w:p w14:paraId="17A0ECF4"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18、投标人应自行认真勘察现场，根据工程实际与施工组织设计可对清单已列措施项目进行增补。结算时，除工程变更引起的施工方案改变外，不得以措施项目清单漏项为由要求新增措施项目。</w:t>
      </w:r>
    </w:p>
    <w:p w14:paraId="13AF079D" w14:textId="77777777" w:rsidR="000213B1" w:rsidRDefault="005C2446">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19、规费、税金及总价措施项目费中的现场安全文明施工（基本费）和扬尘污染防治增加费为不可竞争费，投标报价时按清单表中的费率计取，不得调整。</w:t>
      </w:r>
    </w:p>
    <w:p w14:paraId="6352D3AC" w14:textId="1AB27FCD" w:rsidR="00C16AC1" w:rsidRDefault="005C2446" w:rsidP="002C2B49">
      <w:pPr>
        <w:pStyle w:val="a9"/>
        <w:autoSpaceDE w:val="0"/>
        <w:autoSpaceDN w:val="0"/>
        <w:adjustRightInd w:val="0"/>
        <w:snapToGrid w:val="0"/>
        <w:spacing w:line="312" w:lineRule="auto"/>
        <w:ind w:leftChars="-67" w:left="-141" w:rightChars="-14" w:right="-29" w:firstLine="480"/>
        <w:rPr>
          <w:rFonts w:ascii="楷体" w:eastAsia="楷体" w:hAnsi="楷体" w:cs="宋体"/>
          <w:sz w:val="24"/>
        </w:rPr>
      </w:pPr>
      <w:r>
        <w:rPr>
          <w:rFonts w:ascii="楷体" w:eastAsia="楷体" w:hAnsi="楷体" w:cs="宋体" w:hint="eastAsia"/>
          <w:sz w:val="24"/>
        </w:rPr>
        <w:t>20、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14D39A18" w14:textId="77777777" w:rsidR="000213B1" w:rsidRDefault="005C2446">
      <w:pPr>
        <w:adjustRightInd w:val="0"/>
        <w:snapToGrid w:val="0"/>
        <w:spacing w:line="312" w:lineRule="auto"/>
        <w:ind w:rightChars="-14" w:right="-29" w:firstLineChars="200" w:firstLine="482"/>
        <w:rPr>
          <w:rFonts w:ascii="楷体" w:eastAsia="楷体" w:hAnsi="楷体" w:cs="宋体"/>
          <w:b/>
          <w:sz w:val="24"/>
        </w:rPr>
      </w:pPr>
      <w:r>
        <w:rPr>
          <w:rFonts w:ascii="楷体" w:eastAsia="楷体" w:hAnsi="楷体" w:cs="宋体" w:hint="eastAsia"/>
          <w:b/>
          <w:sz w:val="24"/>
        </w:rPr>
        <w:lastRenderedPageBreak/>
        <w:t>五、措施项目、规费及税金等</w:t>
      </w:r>
    </w:p>
    <w:p w14:paraId="14CB3B6D" w14:textId="77777777" w:rsidR="000213B1" w:rsidRDefault="005C2446">
      <w:pPr>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53B37A9F" w14:textId="77777777" w:rsidR="000213B1" w:rsidRDefault="005C2446">
      <w:pPr>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2、本控制价按建设方意见暂未计取智慧工地费用。</w:t>
      </w:r>
    </w:p>
    <w:p w14:paraId="2773FE2E" w14:textId="77777777" w:rsidR="000213B1" w:rsidRDefault="005C2446">
      <w:pPr>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3、规费按苏建价﹝2016﹞154号文件附件一（一般计税方法）计取；税金按苏建函价﹝2019﹞178号文件执行。</w:t>
      </w:r>
    </w:p>
    <w:p w14:paraId="27EAEB13" w14:textId="77777777" w:rsidR="000213B1" w:rsidRDefault="005C2446">
      <w:pPr>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4、暂列金额：详见清单。</w:t>
      </w:r>
    </w:p>
    <w:p w14:paraId="7A4912DD" w14:textId="77777777" w:rsidR="000213B1" w:rsidRDefault="000213B1">
      <w:pPr>
        <w:adjustRightInd w:val="0"/>
        <w:snapToGrid w:val="0"/>
        <w:spacing w:line="312" w:lineRule="auto"/>
        <w:ind w:rightChars="-14" w:right="-29" w:firstLineChars="200" w:firstLine="480"/>
        <w:rPr>
          <w:rFonts w:ascii="楷体" w:eastAsia="楷体" w:hAnsi="楷体" w:cs="宋体"/>
          <w:sz w:val="24"/>
        </w:rPr>
      </w:pPr>
    </w:p>
    <w:p w14:paraId="606595C1" w14:textId="77777777" w:rsidR="000213B1" w:rsidRDefault="000213B1">
      <w:pPr>
        <w:adjustRightInd w:val="0"/>
        <w:snapToGrid w:val="0"/>
        <w:spacing w:line="312" w:lineRule="auto"/>
        <w:ind w:rightChars="-14" w:right="-29" w:firstLineChars="200" w:firstLine="480"/>
        <w:rPr>
          <w:rFonts w:ascii="楷体" w:eastAsia="楷体" w:hAnsi="楷体" w:cs="宋体"/>
          <w:sz w:val="24"/>
        </w:rPr>
      </w:pPr>
    </w:p>
    <w:p w14:paraId="342EF57D" w14:textId="77777777" w:rsidR="000213B1" w:rsidRDefault="000213B1">
      <w:pPr>
        <w:adjustRightInd w:val="0"/>
        <w:snapToGrid w:val="0"/>
        <w:spacing w:line="312" w:lineRule="auto"/>
        <w:ind w:rightChars="-14" w:right="-29" w:firstLineChars="200" w:firstLine="480"/>
        <w:rPr>
          <w:rFonts w:ascii="楷体" w:eastAsia="楷体" w:hAnsi="楷体" w:cs="宋体"/>
          <w:sz w:val="24"/>
        </w:rPr>
      </w:pPr>
    </w:p>
    <w:p w14:paraId="088C973A" w14:textId="77777777" w:rsidR="000213B1" w:rsidRDefault="000213B1">
      <w:pPr>
        <w:adjustRightInd w:val="0"/>
        <w:snapToGrid w:val="0"/>
        <w:spacing w:line="312" w:lineRule="auto"/>
        <w:ind w:rightChars="-14" w:right="-29" w:firstLineChars="200" w:firstLine="480"/>
        <w:rPr>
          <w:rFonts w:ascii="楷体" w:eastAsia="楷体" w:hAnsi="楷体" w:cs="宋体"/>
          <w:sz w:val="24"/>
        </w:rPr>
      </w:pPr>
    </w:p>
    <w:p w14:paraId="1492453E" w14:textId="77777777" w:rsidR="000213B1" w:rsidRDefault="005C2446">
      <w:pPr>
        <w:adjustRightInd w:val="0"/>
        <w:snapToGrid w:val="0"/>
        <w:spacing w:line="312" w:lineRule="auto"/>
        <w:ind w:rightChars="-14" w:right="-29" w:firstLineChars="200" w:firstLine="480"/>
        <w:rPr>
          <w:rFonts w:ascii="楷体" w:eastAsia="楷体" w:hAnsi="楷体" w:cs="宋体"/>
          <w:sz w:val="24"/>
        </w:rPr>
      </w:pPr>
      <w:r>
        <w:rPr>
          <w:rFonts w:ascii="楷体" w:eastAsia="楷体" w:hAnsi="楷体" w:cs="宋体" w:hint="eastAsia"/>
          <w:sz w:val="24"/>
        </w:rPr>
        <w:t xml:space="preserve">                                              </w:t>
      </w:r>
    </w:p>
    <w:p w14:paraId="4A7725B4" w14:textId="77777777" w:rsidR="000213B1" w:rsidRDefault="000213B1">
      <w:pPr>
        <w:spacing w:line="360" w:lineRule="auto"/>
        <w:rPr>
          <w:rFonts w:ascii="楷体_GB2312" w:eastAsia="楷体_GB2312" w:hAnsi="宋体" w:cs="宋体"/>
          <w:sz w:val="24"/>
        </w:rPr>
      </w:pPr>
    </w:p>
    <w:sectPr w:rsidR="000213B1">
      <w:footerReference w:type="default" r:id="rId8"/>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BDBA6" w14:textId="77777777" w:rsidR="002E1CAD" w:rsidRDefault="002E1CAD">
      <w:r>
        <w:separator/>
      </w:r>
    </w:p>
  </w:endnote>
  <w:endnote w:type="continuationSeparator" w:id="0">
    <w:p w14:paraId="3184938F" w14:textId="77777777" w:rsidR="002E1CAD" w:rsidRDefault="002E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241155"/>
    </w:sdtPr>
    <w:sdtEndPr>
      <w:rPr>
        <w:sz w:val="24"/>
        <w:szCs w:val="24"/>
      </w:rPr>
    </w:sdtEndPr>
    <w:sdtContent>
      <w:sdt>
        <w:sdtPr>
          <w:id w:val="1728636285"/>
        </w:sdtPr>
        <w:sdtEndPr>
          <w:rPr>
            <w:sz w:val="24"/>
            <w:szCs w:val="24"/>
          </w:rPr>
        </w:sdtEndPr>
        <w:sdtContent>
          <w:p w14:paraId="114FABBA" w14:textId="77777777" w:rsidR="000213B1" w:rsidRDefault="005C2446">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387BCAB3" w14:textId="77777777" w:rsidR="000213B1" w:rsidRDefault="000213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F34D" w14:textId="77777777" w:rsidR="002E1CAD" w:rsidRDefault="002E1CAD">
      <w:r>
        <w:separator/>
      </w:r>
    </w:p>
  </w:footnote>
  <w:footnote w:type="continuationSeparator" w:id="0">
    <w:p w14:paraId="34E562FC" w14:textId="77777777" w:rsidR="002E1CAD" w:rsidRDefault="002E1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20F81"/>
    <w:multiLevelType w:val="hybridMultilevel"/>
    <w:tmpl w:val="690A4202"/>
    <w:lvl w:ilvl="0" w:tplc="61E8581A">
      <w:start w:val="22"/>
      <w:numFmt w:val="decimal"/>
      <w:lvlText w:val="%1、"/>
      <w:lvlJc w:val="left"/>
      <w:pPr>
        <w:ind w:left="774" w:hanging="435"/>
      </w:pPr>
      <w:rPr>
        <w:rFonts w:hint="default"/>
      </w:rPr>
    </w:lvl>
    <w:lvl w:ilvl="1" w:tplc="04090019" w:tentative="1">
      <w:start w:val="1"/>
      <w:numFmt w:val="lowerLetter"/>
      <w:lvlText w:val="%2)"/>
      <w:lvlJc w:val="left"/>
      <w:pPr>
        <w:ind w:left="1179" w:hanging="420"/>
      </w:pPr>
    </w:lvl>
    <w:lvl w:ilvl="2" w:tplc="0409001B" w:tentative="1">
      <w:start w:val="1"/>
      <w:numFmt w:val="lowerRoman"/>
      <w:lvlText w:val="%3."/>
      <w:lvlJc w:val="right"/>
      <w:pPr>
        <w:ind w:left="1599" w:hanging="420"/>
      </w:pPr>
    </w:lvl>
    <w:lvl w:ilvl="3" w:tplc="0409000F" w:tentative="1">
      <w:start w:val="1"/>
      <w:numFmt w:val="decimal"/>
      <w:lvlText w:val="%4."/>
      <w:lvlJc w:val="left"/>
      <w:pPr>
        <w:ind w:left="2019" w:hanging="420"/>
      </w:pPr>
    </w:lvl>
    <w:lvl w:ilvl="4" w:tplc="04090019" w:tentative="1">
      <w:start w:val="1"/>
      <w:numFmt w:val="lowerLetter"/>
      <w:lvlText w:val="%5)"/>
      <w:lvlJc w:val="left"/>
      <w:pPr>
        <w:ind w:left="2439" w:hanging="420"/>
      </w:pPr>
    </w:lvl>
    <w:lvl w:ilvl="5" w:tplc="0409001B" w:tentative="1">
      <w:start w:val="1"/>
      <w:numFmt w:val="lowerRoman"/>
      <w:lvlText w:val="%6."/>
      <w:lvlJc w:val="right"/>
      <w:pPr>
        <w:ind w:left="2859" w:hanging="420"/>
      </w:pPr>
    </w:lvl>
    <w:lvl w:ilvl="6" w:tplc="0409000F" w:tentative="1">
      <w:start w:val="1"/>
      <w:numFmt w:val="decimal"/>
      <w:lvlText w:val="%7."/>
      <w:lvlJc w:val="left"/>
      <w:pPr>
        <w:ind w:left="3279" w:hanging="420"/>
      </w:pPr>
    </w:lvl>
    <w:lvl w:ilvl="7" w:tplc="04090019" w:tentative="1">
      <w:start w:val="1"/>
      <w:numFmt w:val="lowerLetter"/>
      <w:lvlText w:val="%8)"/>
      <w:lvlJc w:val="left"/>
      <w:pPr>
        <w:ind w:left="3699" w:hanging="420"/>
      </w:pPr>
    </w:lvl>
    <w:lvl w:ilvl="8" w:tplc="0409001B" w:tentative="1">
      <w:start w:val="1"/>
      <w:numFmt w:val="lowerRoman"/>
      <w:lvlText w:val="%9."/>
      <w:lvlJc w:val="right"/>
      <w:pPr>
        <w:ind w:left="4119" w:hanging="420"/>
      </w:pPr>
    </w:lvl>
  </w:abstractNum>
  <w:abstractNum w:abstractNumId="1" w15:restartNumberingAfterBreak="0">
    <w:nsid w:val="583EC278"/>
    <w:multiLevelType w:val="multilevel"/>
    <w:tmpl w:val="E782271A"/>
    <w:lvl w:ilvl="0">
      <w:start w:val="4"/>
      <w:numFmt w:val="decimal"/>
      <w:suff w:val="nothing"/>
      <w:lvlText w:val="%1、"/>
      <w:lvlJc w:val="left"/>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16cid:durableId="473061689">
    <w:abstractNumId w:val="1"/>
  </w:num>
  <w:num w:numId="2" w16cid:durableId="222956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I5ZWE4YWUyYjExZjYwM2IwZWU4MzRkMmFkNjViYjYifQ=="/>
  </w:docVars>
  <w:rsids>
    <w:rsidRoot w:val="06B27601"/>
    <w:rsid w:val="000213B1"/>
    <w:rsid w:val="00053695"/>
    <w:rsid w:val="00075740"/>
    <w:rsid w:val="0007629F"/>
    <w:rsid w:val="00081902"/>
    <w:rsid w:val="00116FE2"/>
    <w:rsid w:val="001224DE"/>
    <w:rsid w:val="00156D57"/>
    <w:rsid w:val="0018649A"/>
    <w:rsid w:val="001A4502"/>
    <w:rsid w:val="00220780"/>
    <w:rsid w:val="002418D4"/>
    <w:rsid w:val="002566B6"/>
    <w:rsid w:val="002A341B"/>
    <w:rsid w:val="002B1124"/>
    <w:rsid w:val="002C2B49"/>
    <w:rsid w:val="002E1CAD"/>
    <w:rsid w:val="00305ADA"/>
    <w:rsid w:val="00366BF6"/>
    <w:rsid w:val="00392641"/>
    <w:rsid w:val="00397332"/>
    <w:rsid w:val="003A16D8"/>
    <w:rsid w:val="004305BA"/>
    <w:rsid w:val="00436483"/>
    <w:rsid w:val="00452CAB"/>
    <w:rsid w:val="00467FCF"/>
    <w:rsid w:val="00491F3D"/>
    <w:rsid w:val="004A1F07"/>
    <w:rsid w:val="004B7A99"/>
    <w:rsid w:val="004F1838"/>
    <w:rsid w:val="00502759"/>
    <w:rsid w:val="0050466A"/>
    <w:rsid w:val="00511DF9"/>
    <w:rsid w:val="00563F84"/>
    <w:rsid w:val="0056671C"/>
    <w:rsid w:val="005A3569"/>
    <w:rsid w:val="005B1674"/>
    <w:rsid w:val="005B7011"/>
    <w:rsid w:val="005B7970"/>
    <w:rsid w:val="005C2446"/>
    <w:rsid w:val="005D2B8A"/>
    <w:rsid w:val="005D47B3"/>
    <w:rsid w:val="00600A37"/>
    <w:rsid w:val="00621E08"/>
    <w:rsid w:val="0062220C"/>
    <w:rsid w:val="006344A9"/>
    <w:rsid w:val="0063642E"/>
    <w:rsid w:val="00641F7B"/>
    <w:rsid w:val="00684C54"/>
    <w:rsid w:val="0069673A"/>
    <w:rsid w:val="006B4DA6"/>
    <w:rsid w:val="00712CA4"/>
    <w:rsid w:val="0072499B"/>
    <w:rsid w:val="0072693D"/>
    <w:rsid w:val="00732BB3"/>
    <w:rsid w:val="007512E1"/>
    <w:rsid w:val="007A3E45"/>
    <w:rsid w:val="007B7D80"/>
    <w:rsid w:val="007D185E"/>
    <w:rsid w:val="007E48A9"/>
    <w:rsid w:val="007F7E04"/>
    <w:rsid w:val="0080790B"/>
    <w:rsid w:val="00825DD5"/>
    <w:rsid w:val="00834CCF"/>
    <w:rsid w:val="00873CFB"/>
    <w:rsid w:val="008C27D2"/>
    <w:rsid w:val="00905725"/>
    <w:rsid w:val="00907F56"/>
    <w:rsid w:val="00925C41"/>
    <w:rsid w:val="00945F56"/>
    <w:rsid w:val="00961B83"/>
    <w:rsid w:val="00961C1B"/>
    <w:rsid w:val="0096675C"/>
    <w:rsid w:val="00966F59"/>
    <w:rsid w:val="009E1312"/>
    <w:rsid w:val="009E409D"/>
    <w:rsid w:val="00A3319B"/>
    <w:rsid w:val="00A415DB"/>
    <w:rsid w:val="00A626A7"/>
    <w:rsid w:val="00A92F84"/>
    <w:rsid w:val="00A97D84"/>
    <w:rsid w:val="00AC68CE"/>
    <w:rsid w:val="00AD18E0"/>
    <w:rsid w:val="00AE39A0"/>
    <w:rsid w:val="00AE4F6B"/>
    <w:rsid w:val="00B11F9E"/>
    <w:rsid w:val="00B34044"/>
    <w:rsid w:val="00B761F9"/>
    <w:rsid w:val="00B76208"/>
    <w:rsid w:val="00C0626F"/>
    <w:rsid w:val="00C13EFA"/>
    <w:rsid w:val="00C16AC1"/>
    <w:rsid w:val="00C179C7"/>
    <w:rsid w:val="00C5107F"/>
    <w:rsid w:val="00C90742"/>
    <w:rsid w:val="00CA2E35"/>
    <w:rsid w:val="00CB5B9F"/>
    <w:rsid w:val="00CB7CAF"/>
    <w:rsid w:val="00CC16CA"/>
    <w:rsid w:val="00D40C39"/>
    <w:rsid w:val="00DC4FC9"/>
    <w:rsid w:val="00E0362E"/>
    <w:rsid w:val="00E216D8"/>
    <w:rsid w:val="00E55A25"/>
    <w:rsid w:val="00EA24D9"/>
    <w:rsid w:val="00EA3508"/>
    <w:rsid w:val="00EF046A"/>
    <w:rsid w:val="00F73AE4"/>
    <w:rsid w:val="00F90D14"/>
    <w:rsid w:val="00FC4414"/>
    <w:rsid w:val="00FD6D58"/>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85547"/>
  <w15:docId w15:val="{B0834D44-CF17-4A86-BDA8-2E1B6AFA7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9">
    <w:name w:val="List Paragraph"/>
    <w:basedOn w:val="a"/>
    <w:uiPriority w:val="99"/>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583</Words>
  <Characters>3327</Characters>
  <Application>Microsoft Office Word</Application>
  <DocSecurity>0</DocSecurity>
  <Lines>27</Lines>
  <Paragraphs>7</Paragraphs>
  <ScaleCrop>false</ScaleCrop>
  <Company>微软中国</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770327035@qq.com</cp:lastModifiedBy>
  <cp:revision>66</cp:revision>
  <cp:lastPrinted>2016-03-30T08:48:00Z</cp:lastPrinted>
  <dcterms:created xsi:type="dcterms:W3CDTF">2016-03-30T07:31:00Z</dcterms:created>
  <dcterms:modified xsi:type="dcterms:W3CDTF">2023-07-07T06:28:00Z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91F4C61B65224E718D8F648B24665162</vt:lpwstr>
  </property>
</Properties>
</file>